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F2" w:rsidRPr="00D5765D" w:rsidRDefault="00BC3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>ОСНОВНЫЕ НОВЕЛЛЫ</w:t>
      </w:r>
    </w:p>
    <w:p w:rsidR="00BC3CF2" w:rsidRPr="00D5765D" w:rsidRDefault="00BC3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>В МЕТОДИЧЕСКИХ РЕКОМЕНДАЦИЯХ ПО ВОПРОСАМ ПРЕДСТАВЛЕНИЯ</w:t>
      </w:r>
    </w:p>
    <w:p w:rsidR="00BC3CF2" w:rsidRPr="00D5765D" w:rsidRDefault="00BC3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</w:t>
      </w:r>
    </w:p>
    <w:p w:rsidR="00BC3CF2" w:rsidRPr="00D5765D" w:rsidRDefault="00BC3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>ИМУЩЕСТВЕННОГО ХАРАКТЕРА И ЗАПОЛНЕНИЯ СООТВЕТСТВУЮЩЕЙ</w:t>
      </w:r>
    </w:p>
    <w:p w:rsidR="00BC3CF2" w:rsidRPr="00D5765D" w:rsidRDefault="00BC3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>ФОРМЫ СПРАВКИ В 2018 ГОДУ (ЗА ОТЧЕТНЫЙ 2017 ГОД)</w:t>
      </w:r>
    </w:p>
    <w:p w:rsidR="00BC3CF2" w:rsidRPr="00D5765D" w:rsidRDefault="00BC3C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3CF2" w:rsidRPr="00D5765D" w:rsidRDefault="00BC3C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 xml:space="preserve"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</w:t>
      </w:r>
      <w:hyperlink r:id="rId4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рекомендаций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</w:t>
      </w:r>
      <w:hyperlink r:id="rId5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формы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справки,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BC3CF2" w:rsidRPr="00D5765D" w:rsidRDefault="00BC3C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hyperlink r:id="rId6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рекомендации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для применения в ходе декларационной кампании 2018 года (за отчетный 2017 год) подготовлены Министерством при участии Администрации Президента Российской Федерации и Генеральной прокуратуры Российской Федерации.</w:t>
      </w:r>
    </w:p>
    <w:p w:rsidR="00BC3CF2" w:rsidRPr="00D5765D" w:rsidRDefault="00BC3C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 xml:space="preserve">В ходе использования в работе Методических </w:t>
      </w:r>
      <w:hyperlink r:id="rId7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рекомендаций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предлагаем обратить внимание на следующее.</w:t>
      </w:r>
    </w:p>
    <w:p w:rsidR="00BC3CF2" w:rsidRPr="00D5765D" w:rsidRDefault="00BC3C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>Указано на возможность представления сведений в отношении несовершеннолетнего ребенка в случае, если лицо, представляющее сведения, является опекуном (попечителем) или его супруга (супруг) является опекуном (попечителем), усыновителем такого несовершеннолетнего ребенка.</w:t>
      </w:r>
    </w:p>
    <w:p w:rsidR="00BC3CF2" w:rsidRPr="00D5765D" w:rsidRDefault="00BC3C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 xml:space="preserve">В </w:t>
      </w:r>
      <w:hyperlink r:id="rId8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35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Методических рекомендаций изменен подход заполнения титульного листа справки: фамилия, имя и отчество указываются в именительном падеже.</w:t>
      </w:r>
    </w:p>
    <w:p w:rsidR="00BC3CF2" w:rsidRPr="00D5765D" w:rsidRDefault="009E7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C3CF2" w:rsidRPr="00D5765D">
          <w:rPr>
            <w:rFonts w:ascii="Times New Roman" w:hAnsi="Times New Roman" w:cs="Times New Roman"/>
            <w:color w:val="0000FF"/>
            <w:sz w:val="24"/>
            <w:szCs w:val="24"/>
          </w:rPr>
          <w:t>Подпункт 3 пункта 35</w:t>
        </w:r>
      </w:hyperlink>
      <w:r w:rsidR="00BC3CF2" w:rsidRPr="00D5765D">
        <w:rPr>
          <w:rFonts w:ascii="Times New Roman" w:hAnsi="Times New Roman" w:cs="Times New Roman"/>
          <w:sz w:val="24"/>
          <w:szCs w:val="24"/>
        </w:rPr>
        <w:t xml:space="preserve"> Методических рекомендаций дополнен положениями при представлении сведений в отношении отдельных категорий лиц.</w:t>
      </w:r>
    </w:p>
    <w:p w:rsidR="00BC3CF2" w:rsidRPr="00D5765D" w:rsidRDefault="00BC3C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>Уточнен подход к определению понятия "доход" в рамках антикоррупционного законодательства Российской Федерации.</w:t>
      </w:r>
    </w:p>
    <w:p w:rsidR="00BC3CF2" w:rsidRPr="00D5765D" w:rsidRDefault="009E7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C3CF2" w:rsidRPr="00D5765D">
          <w:rPr>
            <w:rFonts w:ascii="Times New Roman" w:hAnsi="Times New Roman" w:cs="Times New Roman"/>
            <w:color w:val="0000FF"/>
            <w:sz w:val="24"/>
            <w:szCs w:val="24"/>
          </w:rPr>
          <w:t>Пункт 41</w:t>
        </w:r>
      </w:hyperlink>
      <w:r w:rsidR="00BC3CF2" w:rsidRPr="00D5765D">
        <w:rPr>
          <w:rFonts w:ascii="Times New Roman" w:hAnsi="Times New Roman" w:cs="Times New Roman"/>
          <w:sz w:val="24"/>
          <w:szCs w:val="24"/>
        </w:rPr>
        <w:t xml:space="preserve"> предусматривает определение понятия "доход" в отношении лица, являющегося нотариусом, занимающимся частной практикой.</w:t>
      </w:r>
    </w:p>
    <w:p w:rsidR="00BC3CF2" w:rsidRPr="00D5765D" w:rsidRDefault="00BC3C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 xml:space="preserve">Также в </w:t>
      </w:r>
      <w:hyperlink r:id="rId11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пункте 53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указано, что денежные средства, выплачиваемые кредитной организацией вкладчику (владельцу счета) при закрытии вклада (счета), в том числе обезличенного металлического счета, за исключением процентов по вкладу (счету), не подлежат отражению.</w:t>
      </w:r>
    </w:p>
    <w:p w:rsidR="00BC3CF2" w:rsidRPr="00D5765D" w:rsidRDefault="00BC3C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hyperlink r:id="rId12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рекомендации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дополнены случаями, при которых подлежит заполнению </w:t>
      </w:r>
      <w:hyperlink r:id="rId13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строка 6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"Иные доходы" раздела 1 справки, а также случаями, при которых отражение денежных средств в справке не требуется.</w:t>
      </w:r>
    </w:p>
    <w:p w:rsidR="00BC3CF2" w:rsidRPr="00D5765D" w:rsidRDefault="009E7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C3CF2" w:rsidRPr="00D5765D">
          <w:rPr>
            <w:rFonts w:ascii="Times New Roman" w:hAnsi="Times New Roman" w:cs="Times New Roman"/>
            <w:color w:val="0000FF"/>
            <w:sz w:val="24"/>
            <w:szCs w:val="24"/>
          </w:rPr>
          <w:t>Пунктом 62</w:t>
        </w:r>
      </w:hyperlink>
      <w:r w:rsidR="00BC3CF2" w:rsidRPr="00D5765D">
        <w:rPr>
          <w:rFonts w:ascii="Times New Roman" w:hAnsi="Times New Roman" w:cs="Times New Roman"/>
          <w:sz w:val="24"/>
          <w:szCs w:val="24"/>
        </w:rPr>
        <w:t xml:space="preserve"> Методических рекомендаций предусмотрен порядок расчета общего дохода в целях представления сведений о расходах.</w:t>
      </w:r>
    </w:p>
    <w:p w:rsidR="00BC3CF2" w:rsidRPr="00D5765D" w:rsidRDefault="00BC3C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 xml:space="preserve">Отдельно в </w:t>
      </w:r>
      <w:hyperlink r:id="rId15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пункте 85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Методических рекомендаций отмечено, что в рамках антикоррупционного законодательства совместным признается имущество, соответствующая информация о котором отражена в правоустанавливающих документах.</w:t>
      </w:r>
    </w:p>
    <w:p w:rsidR="00BC3CF2" w:rsidRPr="00D5765D" w:rsidRDefault="009E7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C3CF2" w:rsidRPr="00D5765D">
          <w:rPr>
            <w:rFonts w:ascii="Times New Roman" w:hAnsi="Times New Roman" w:cs="Times New Roman"/>
            <w:color w:val="0000FF"/>
            <w:sz w:val="24"/>
            <w:szCs w:val="24"/>
          </w:rPr>
          <w:t>Пунктом 102</w:t>
        </w:r>
      </w:hyperlink>
      <w:r w:rsidR="00BC3CF2" w:rsidRPr="00D5765D">
        <w:rPr>
          <w:rFonts w:ascii="Times New Roman" w:hAnsi="Times New Roman" w:cs="Times New Roman"/>
          <w:sz w:val="24"/>
          <w:szCs w:val="24"/>
        </w:rPr>
        <w:t xml:space="preserve"> предусмотрено, что в </w:t>
      </w:r>
      <w:hyperlink r:id="rId17" w:history="1">
        <w:r w:rsidR="00BC3CF2" w:rsidRPr="00D5765D">
          <w:rPr>
            <w:rFonts w:ascii="Times New Roman" w:hAnsi="Times New Roman" w:cs="Times New Roman"/>
            <w:color w:val="0000FF"/>
            <w:sz w:val="24"/>
            <w:szCs w:val="24"/>
          </w:rPr>
          <w:t>графе</w:t>
        </w:r>
      </w:hyperlink>
      <w:r w:rsidR="00BC3CF2" w:rsidRPr="00D5765D">
        <w:rPr>
          <w:rFonts w:ascii="Times New Roman" w:hAnsi="Times New Roman" w:cs="Times New Roman"/>
          <w:sz w:val="24"/>
          <w:szCs w:val="24"/>
        </w:rPr>
        <w:t xml:space="preserve"> "Наименование и адрес банка или иной кредитной организации" раздела 4 справки рекомендуется указывать юридический адрес </w:t>
      </w:r>
      <w:r w:rsidR="00BC3CF2" w:rsidRPr="00D5765D">
        <w:rPr>
          <w:rFonts w:ascii="Times New Roman" w:hAnsi="Times New Roman" w:cs="Times New Roman"/>
          <w:sz w:val="24"/>
          <w:szCs w:val="24"/>
        </w:rPr>
        <w:lastRenderedPageBreak/>
        <w:t>отделения банка или иной кредитной организации, в котором был открыт соответствующий счет.</w:t>
      </w:r>
    </w:p>
    <w:p w:rsidR="00BC3CF2" w:rsidRPr="00D5765D" w:rsidRDefault="00BC3C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 xml:space="preserve">Отдельно в </w:t>
      </w:r>
      <w:hyperlink r:id="rId18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пункте 114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Методических рекомендаций отмечено, что вклады "Классический", "Выгодный", "Комфортный" и др., как правило, являются депозитными счетами.</w:t>
      </w:r>
    </w:p>
    <w:p w:rsidR="00BC3CF2" w:rsidRPr="00D5765D" w:rsidRDefault="00BC3C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 xml:space="preserve">В </w:t>
      </w:r>
      <w:hyperlink r:id="rId19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пункте 116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Методических рекомендаций указан порядок отражения счетов, открываемых депозитариями.</w:t>
      </w:r>
    </w:p>
    <w:p w:rsidR="00BC3CF2" w:rsidRPr="00D5765D" w:rsidRDefault="009E7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C3CF2" w:rsidRPr="00D5765D">
          <w:rPr>
            <w:rFonts w:ascii="Times New Roman" w:hAnsi="Times New Roman" w:cs="Times New Roman"/>
            <w:color w:val="0000FF"/>
            <w:sz w:val="24"/>
            <w:szCs w:val="24"/>
          </w:rPr>
          <w:t>Пунктами 124</w:t>
        </w:r>
      </w:hyperlink>
      <w:r w:rsidR="00BC3CF2" w:rsidRPr="00D5765D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 w:rsidR="00BC3CF2" w:rsidRPr="00D5765D">
          <w:rPr>
            <w:rFonts w:ascii="Times New Roman" w:hAnsi="Times New Roman" w:cs="Times New Roman"/>
            <w:color w:val="0000FF"/>
            <w:sz w:val="24"/>
            <w:szCs w:val="24"/>
          </w:rPr>
          <w:t>126</w:t>
        </w:r>
      </w:hyperlink>
      <w:r w:rsidR="00BC3CF2" w:rsidRPr="00D5765D">
        <w:rPr>
          <w:rFonts w:ascii="Times New Roman" w:hAnsi="Times New Roman" w:cs="Times New Roman"/>
          <w:sz w:val="24"/>
          <w:szCs w:val="24"/>
        </w:rPr>
        <w:t xml:space="preserve"> Методических рекомендаций предусмотрен порядок действий в случае отзыва лицензии у кредитной организации.</w:t>
      </w:r>
    </w:p>
    <w:p w:rsidR="00BC3CF2" w:rsidRPr="00D5765D" w:rsidRDefault="00BC3C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 xml:space="preserve">В </w:t>
      </w:r>
      <w:hyperlink r:id="rId22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пункте 138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Методических рекомендаций уточнен порядок представления сведений об объектах незавершенного строительства, а также об имуществе, по адресу которого имеется регистрация.</w:t>
      </w:r>
    </w:p>
    <w:p w:rsidR="00BC3CF2" w:rsidRPr="00D5765D" w:rsidRDefault="009E7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C3CF2" w:rsidRPr="00D5765D">
          <w:rPr>
            <w:rFonts w:ascii="Times New Roman" w:hAnsi="Times New Roman" w:cs="Times New Roman"/>
            <w:color w:val="0000FF"/>
            <w:sz w:val="24"/>
            <w:szCs w:val="24"/>
          </w:rPr>
          <w:t>Пункт 143</w:t>
        </w:r>
      </w:hyperlink>
      <w:r w:rsidR="00BC3CF2" w:rsidRPr="00D5765D">
        <w:rPr>
          <w:rFonts w:ascii="Times New Roman" w:hAnsi="Times New Roman" w:cs="Times New Roman"/>
          <w:sz w:val="24"/>
          <w:szCs w:val="24"/>
        </w:rPr>
        <w:t xml:space="preserve"> Методических рекомендаций дополнен положениями, согласно которым рекомендуется указывать фамилию, имя и отчество лица, предоставившего объект недвижимого имущества в пользование.</w:t>
      </w:r>
    </w:p>
    <w:p w:rsidR="00BC3CF2" w:rsidRPr="00D5765D" w:rsidRDefault="00BC3CF2" w:rsidP="00D576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 xml:space="preserve">Положения Методических </w:t>
      </w:r>
      <w:hyperlink r:id="rId24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рекомендаций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предусматривают порядок представления сведений о недвижимом имуществе, транспортных средствах и ценных бумагах, отчужденных в течение отчетного периода в результате безвозмездной сделки.</w:t>
      </w:r>
      <w:bookmarkStart w:id="0" w:name="_GoBack"/>
      <w:bookmarkEnd w:id="0"/>
      <w:r w:rsidR="00D5765D" w:rsidRPr="00D57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41B" w:rsidRPr="00D5765D" w:rsidRDefault="0034141B">
      <w:pPr>
        <w:rPr>
          <w:rFonts w:ascii="Times New Roman" w:hAnsi="Times New Roman" w:cs="Times New Roman"/>
          <w:sz w:val="24"/>
          <w:szCs w:val="24"/>
        </w:rPr>
      </w:pPr>
    </w:p>
    <w:sectPr w:rsidR="0034141B" w:rsidRPr="00D5765D" w:rsidSect="000F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C3CF2"/>
    <w:rsid w:val="001673C3"/>
    <w:rsid w:val="00187DE5"/>
    <w:rsid w:val="00303768"/>
    <w:rsid w:val="0034141B"/>
    <w:rsid w:val="009E7197"/>
    <w:rsid w:val="00A914EE"/>
    <w:rsid w:val="00BC3CF2"/>
    <w:rsid w:val="00D5765D"/>
    <w:rsid w:val="00DD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C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C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6C6632225A245A43614BCEE075D97CCEFE76EE904F794DE762C7E80D1AA1B2A8369963501AA4CFi7a4M" TargetMode="External"/><Relationship Id="rId13" Type="http://schemas.openxmlformats.org/officeDocument/2006/relationships/hyperlink" Target="consultantplus://offline/ref=D46C6632225A245A43614BCEE075D97CCEF179EE904D794DE762C7E80D1AA1B2A8369963501AA5CAi7a5M" TargetMode="External"/><Relationship Id="rId18" Type="http://schemas.openxmlformats.org/officeDocument/2006/relationships/hyperlink" Target="consultantplus://offline/ref=D46C6632225A245A43614BCEE075D97CCEFE76EE904F794DE762C7E80D1AA1B2A8369963501AA6C9i7a2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46C6632225A245A43614BCEE075D97CCEFE76EE904F794DE762C7E80D1AA1B2A8369963501AA6C4i7a2M" TargetMode="External"/><Relationship Id="rId7" Type="http://schemas.openxmlformats.org/officeDocument/2006/relationships/hyperlink" Target="consultantplus://offline/ref=D46C6632225A245A43614BCEE075D97CCEFE76EE904F794DE762C7E80Di1aAM" TargetMode="External"/><Relationship Id="rId12" Type="http://schemas.openxmlformats.org/officeDocument/2006/relationships/hyperlink" Target="consultantplus://offline/ref=D46C6632225A245A43614BCEE075D97CCEFE76EE904F794DE762C7E80Di1aAM" TargetMode="External"/><Relationship Id="rId17" Type="http://schemas.openxmlformats.org/officeDocument/2006/relationships/hyperlink" Target="consultantplus://offline/ref=D46C6632225A245A43614BCEE075D97CCEF179EE904D794DE762C7E80D1AA1B2A8369963501AA4CBi7a4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6C6632225A245A43614BCEE075D97CCEFE76EE904F794DE762C7E80D1AA1B2A8369963501AA6CFi7a4M" TargetMode="External"/><Relationship Id="rId20" Type="http://schemas.openxmlformats.org/officeDocument/2006/relationships/hyperlink" Target="consultantplus://offline/ref=D46C6632225A245A43614BCEE075D97CCEFE76EE904F794DE762C7E80D1AA1B2A8369963501AA6CBi7a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6C6632225A245A43614BCEE075D97CCEFE76EE904F794DE762C7E80Di1aAM" TargetMode="External"/><Relationship Id="rId11" Type="http://schemas.openxmlformats.org/officeDocument/2006/relationships/hyperlink" Target="consultantplus://offline/ref=D46C6632225A245A43614BCEE075D97CCEFE76EE904F794DE762C7E80D1AA1B2A8369963501AA4CBi7a4M" TargetMode="External"/><Relationship Id="rId24" Type="http://schemas.openxmlformats.org/officeDocument/2006/relationships/hyperlink" Target="consultantplus://offline/ref=D46C6632225A245A43614BCEE075D97CCEFE76EE904F794DE762C7E80Di1aAM" TargetMode="External"/><Relationship Id="rId5" Type="http://schemas.openxmlformats.org/officeDocument/2006/relationships/hyperlink" Target="consultantplus://offline/ref=D46C6632225A245A43614BCEE075D97CCEF179EE904D794DE762C7E80D1AA1B2A8369963501AA5C8i7a6M" TargetMode="External"/><Relationship Id="rId15" Type="http://schemas.openxmlformats.org/officeDocument/2006/relationships/hyperlink" Target="consultantplus://offline/ref=D46C6632225A245A43614BCEE075D97CCEFE76EE904F794DE762C7E80D1AA1B2A8369963501AA7C4i7a4M" TargetMode="External"/><Relationship Id="rId23" Type="http://schemas.openxmlformats.org/officeDocument/2006/relationships/hyperlink" Target="consultantplus://offline/ref=D46C6632225A245A43614BCEE075D97CCEFE76EE904F794DE762C7E80D1AA1B2A8369963501AA1CDi7a0M" TargetMode="External"/><Relationship Id="rId10" Type="http://schemas.openxmlformats.org/officeDocument/2006/relationships/hyperlink" Target="consultantplus://offline/ref=D46C6632225A245A43614BCEE075D97CCEFE76EE904F794DE762C7E80D1AA1B2A8369963501AA4CAi7a2M" TargetMode="External"/><Relationship Id="rId19" Type="http://schemas.openxmlformats.org/officeDocument/2006/relationships/hyperlink" Target="consultantplus://offline/ref=D46C6632225A245A43614BCEE075D97CCEFE76EE904F794DE762C7E80D1AA1B2A8369963501AA6CAi7a5M" TargetMode="External"/><Relationship Id="rId4" Type="http://schemas.openxmlformats.org/officeDocument/2006/relationships/hyperlink" Target="consultantplus://offline/ref=D46C6632225A245A43614BCEE075D97CCEFE76EE904F794DE762C7E80Di1aAM" TargetMode="External"/><Relationship Id="rId9" Type="http://schemas.openxmlformats.org/officeDocument/2006/relationships/hyperlink" Target="consultantplus://offline/ref=D46C6632225A245A43614BCEE075D97CCEFE76EE904F794DE762C7E80D1AA1B2A8369963501AA4CFi7aAM" TargetMode="External"/><Relationship Id="rId14" Type="http://schemas.openxmlformats.org/officeDocument/2006/relationships/hyperlink" Target="consultantplus://offline/ref=D46C6632225A245A43614BCEE075D97CCEFE76EE904F794DE762C7E80D1AA1B2A8369963501AA7C8i7aBM" TargetMode="External"/><Relationship Id="rId22" Type="http://schemas.openxmlformats.org/officeDocument/2006/relationships/hyperlink" Target="consultantplus://offline/ref=D46C6632225A245A43614BCEE075D97CCEFE76EE904F794DE762C7E80D1AA1B2A8369963501AA1CCi7a1M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Чусова О.В.</dc:creator>
  <cp:lastModifiedBy>Пользователь Windows</cp:lastModifiedBy>
  <cp:revision>2</cp:revision>
  <dcterms:created xsi:type="dcterms:W3CDTF">2023-10-20T11:17:00Z</dcterms:created>
  <dcterms:modified xsi:type="dcterms:W3CDTF">2023-10-20T11:17:00Z</dcterms:modified>
</cp:coreProperties>
</file>